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358F" w14:textId="77777777" w:rsidR="00240CFF" w:rsidRDefault="0020324C">
      <w:pPr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64250347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D0365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D0365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64250347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D0365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D0365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5D252" w14:textId="75F470FB" w:rsidR="00277A6E" w:rsidRDefault="0020324C">
      <w:r>
        <w:rPr>
          <w:noProof/>
          <w:lang w:eastAsia="ca-ES"/>
        </w:rPr>
        <w:drawing>
          <wp:inline distT="0" distB="0" distL="0" distR="0" wp14:anchorId="6DAA1E94" wp14:editId="799549F2">
            <wp:extent cx="1464097" cy="607695"/>
            <wp:effectExtent l="0" t="0" r="3175" b="190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6" cy="6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33229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3F3F1277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0C0166" w:rsidRP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Química</w:t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F9405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332295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3F3F1277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0C0166" w:rsidRP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Química</w:t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F9405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1461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Autònoma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 Autònoma Solidària</w:t>
                      </w:r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78700655" w14:textId="77777777" w:rsidR="00D03651" w:rsidRDefault="00D03651" w:rsidP="00FB5691">
      <w:pPr>
        <w:rPr>
          <w:rFonts w:ascii="Wingdings 3" w:hAnsi="Wingdings 3"/>
          <w:sz w:val="20"/>
        </w:rPr>
      </w:pPr>
    </w:p>
    <w:p w14:paraId="1E08C8A8" w14:textId="1EB1B925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3F50FF1C">
                <wp:simplePos x="0" y="0"/>
                <wp:positionH relativeFrom="column">
                  <wp:posOffset>1473720</wp:posOffset>
                </wp:positionH>
                <wp:positionV relativeFrom="paragraph">
                  <wp:posOffset>114212</wp:posOffset>
                </wp:positionV>
                <wp:extent cx="5268929" cy="457200"/>
                <wp:effectExtent l="0" t="0" r="2730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929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068A193C" w:rsidR="00915999" w:rsidRPr="00250B1D" w:rsidRDefault="00915999" w:rsidP="00915999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504856" w:rsidRPr="00250B1D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 xml:space="preserve">1461 </w:t>
                            </w:r>
                            <w:r w:rsidR="00397447" w:rsidRPr="00250B1D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Grado en Ingeniería Química</w:t>
                            </w:r>
                            <w:r w:rsidR="00504856" w:rsidRPr="00250B1D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6.05pt;margin-top:9pt;width:414.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068A193C" w:rsidR="00915999" w:rsidRPr="00250B1D" w:rsidRDefault="00915999" w:rsidP="00915999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504856" w:rsidRPr="00250B1D">
                        <w:rPr>
                          <w:rFonts w:ascii="Arial Narrow" w:hAnsi="Arial Narrow" w:cs="Arial"/>
                          <w:b/>
                          <w:lang w:val="es-ES"/>
                        </w:rPr>
                        <w:t xml:space="preserve">1461 </w:t>
                      </w:r>
                      <w:r w:rsidR="00397447" w:rsidRPr="00250B1D">
                        <w:rPr>
                          <w:rFonts w:ascii="Arial Narrow" w:hAnsi="Arial Narrow" w:cs="Arial"/>
                          <w:b/>
                          <w:lang w:val="es-ES"/>
                        </w:rPr>
                        <w:t>Grado en Ingeniería Química</w:t>
                      </w:r>
                      <w:r w:rsidR="00504856" w:rsidRPr="00250B1D">
                        <w:rPr>
                          <w:rFonts w:ascii="Arial Narrow" w:hAnsi="Arial Narrow" w:cs="Arial"/>
                          <w:b/>
                          <w:lang w:val="es-ES"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651">
        <w:rPr>
          <w:noProof/>
          <w:lang w:eastAsia="ca-ES"/>
        </w:rPr>
        <w:t xml:space="preserve">       </w:t>
      </w:r>
      <w:r w:rsidR="00D03651">
        <w:rPr>
          <w:noProof/>
          <w:lang w:eastAsia="ca-ES"/>
        </w:rPr>
        <w:drawing>
          <wp:inline distT="0" distB="0" distL="0" distR="0" wp14:anchorId="23187D0F" wp14:editId="7DFF5FEE">
            <wp:extent cx="1379528" cy="607520"/>
            <wp:effectExtent l="0" t="0" r="0" b="2540"/>
            <wp:docPr id="1287999066" name="Imatge 1287999066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99066" name="Imatge 1287999066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92" cy="6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6B6F368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p w14:paraId="2958FAF3" w14:textId="77777777" w:rsidR="00444E1F" w:rsidRDefault="00444E1F" w:rsidP="00444E1F">
      <w:pPr>
        <w:rPr>
          <w:rFonts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44E1F" w14:paraId="6C17401C" w14:textId="77777777" w:rsidTr="00803305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5A00927" w14:textId="77777777" w:rsidR="00444E1F" w:rsidRDefault="00444E1F" w:rsidP="00803305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778C04F1" w14:textId="77777777" w:rsidR="00444E1F" w:rsidRDefault="00444E1F" w:rsidP="00803305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51A68158" w14:textId="77777777" w:rsidR="00444E1F" w:rsidRDefault="00444E1F" w:rsidP="00803305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7BBCE71B" w14:textId="77777777" w:rsidR="00444E1F" w:rsidRDefault="00444E1F" w:rsidP="00803305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18FAE45B" w14:textId="77777777" w:rsidR="00444E1F" w:rsidRDefault="00444E1F" w:rsidP="00803305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444E1F" w14:paraId="566C5AD8" w14:textId="77777777" w:rsidTr="00803305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53037632" w14:textId="77777777" w:rsidR="00444E1F" w:rsidRDefault="00444E1F" w:rsidP="00803305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46DA381A" w14:textId="77777777" w:rsidR="00444E1F" w:rsidRDefault="00444E1F" w:rsidP="00803305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3CA7126A" w14:textId="77777777" w:rsidR="00444E1F" w:rsidRDefault="00444E1F" w:rsidP="00803305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07A4598" w14:textId="77777777" w:rsidR="00444E1F" w:rsidRDefault="00444E1F" w:rsidP="00803305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DCCD74D" w14:textId="77777777" w:rsidR="00444E1F" w:rsidRDefault="00444E1F" w:rsidP="00803305">
            <w:pPr>
              <w:ind w:right="-286"/>
              <w:rPr>
                <w:rFonts w:cs="Arial"/>
                <w:sz w:val="12"/>
              </w:rPr>
            </w:pPr>
          </w:p>
        </w:tc>
      </w:tr>
      <w:tr w:rsidR="00444E1F" w14:paraId="1E9C206C" w14:textId="77777777" w:rsidTr="00803305">
        <w:trPr>
          <w:trHeight w:val="397"/>
        </w:trPr>
        <w:tc>
          <w:tcPr>
            <w:tcW w:w="354" w:type="dxa"/>
          </w:tcPr>
          <w:p w14:paraId="15E60150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3CD22AB" w14:textId="77777777" w:rsidR="00444E1F" w:rsidRDefault="00444E1F" w:rsidP="00803305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5FB7D455" w14:textId="447FDE44" w:rsidR="00444E1F" w:rsidRDefault="00444E1F" w:rsidP="00803305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4t CURS</w:t>
            </w:r>
            <w:r w:rsidR="008C3A74">
              <w:rPr>
                <w:rFonts w:cs="Arial"/>
              </w:rPr>
              <w:t>O</w:t>
            </w:r>
          </w:p>
        </w:tc>
        <w:tc>
          <w:tcPr>
            <w:tcW w:w="992" w:type="dxa"/>
            <w:vAlign w:val="bottom"/>
          </w:tcPr>
          <w:p w14:paraId="2A59B565" w14:textId="77777777" w:rsidR="00444E1F" w:rsidRDefault="00444E1F" w:rsidP="00803305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4E90A87A" w14:textId="77777777" w:rsidR="00444E1F" w:rsidRDefault="00444E1F" w:rsidP="00803305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444E1F" w14:paraId="7AA795D2" w14:textId="77777777" w:rsidTr="00803305">
        <w:trPr>
          <w:trHeight w:val="397"/>
        </w:trPr>
        <w:tc>
          <w:tcPr>
            <w:tcW w:w="354" w:type="dxa"/>
          </w:tcPr>
          <w:p w14:paraId="66948960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6B672647" w14:textId="77777777" w:rsidR="00444E1F" w:rsidRPr="00E91E89" w:rsidRDefault="00444E1F" w:rsidP="0080330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106058</w:t>
            </w:r>
          </w:p>
        </w:tc>
        <w:tc>
          <w:tcPr>
            <w:tcW w:w="6906" w:type="dxa"/>
            <w:vAlign w:val="center"/>
          </w:tcPr>
          <w:p w14:paraId="6F345C0A" w14:textId="02A014C8" w:rsidR="00444E1F" w:rsidRPr="00E91E89" w:rsidRDefault="00104BA0" w:rsidP="00803305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Trabajo de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Grado</w:t>
            </w:r>
            <w:proofErr w:type="spellEnd"/>
          </w:p>
        </w:tc>
        <w:tc>
          <w:tcPr>
            <w:tcW w:w="992" w:type="dxa"/>
            <w:vAlign w:val="center"/>
          </w:tcPr>
          <w:p w14:paraId="46BBDB5A" w14:textId="77777777" w:rsidR="00444E1F" w:rsidRPr="00E91E89" w:rsidRDefault="00444E1F" w:rsidP="0080330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14:paraId="2FDADEF1" w14:textId="77777777" w:rsidR="00444E1F" w:rsidRPr="00E91E89" w:rsidRDefault="00444E1F" w:rsidP="0080330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444E1F" w14:paraId="4277AEC8" w14:textId="77777777" w:rsidTr="00803305">
        <w:trPr>
          <w:trHeight w:val="397"/>
        </w:trPr>
        <w:tc>
          <w:tcPr>
            <w:tcW w:w="354" w:type="dxa"/>
          </w:tcPr>
          <w:p w14:paraId="0A2B8411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42762D82" w14:textId="77777777" w:rsidR="00444E1F" w:rsidRPr="00E91E89" w:rsidRDefault="00444E1F" w:rsidP="0080330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102434</w:t>
            </w:r>
          </w:p>
        </w:tc>
        <w:tc>
          <w:tcPr>
            <w:tcW w:w="6906" w:type="dxa"/>
            <w:vAlign w:val="center"/>
          </w:tcPr>
          <w:p w14:paraId="4ABCA9F2" w14:textId="5C0F17CD" w:rsidR="00444E1F" w:rsidRPr="00E91E89" w:rsidRDefault="00ED46D0" w:rsidP="00803305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Proyectos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 y Seguridad</w:t>
            </w:r>
          </w:p>
        </w:tc>
        <w:tc>
          <w:tcPr>
            <w:tcW w:w="992" w:type="dxa"/>
            <w:vAlign w:val="center"/>
          </w:tcPr>
          <w:p w14:paraId="42D07AF6" w14:textId="77777777" w:rsidR="00444E1F" w:rsidRPr="00E91E89" w:rsidRDefault="00444E1F" w:rsidP="0080330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530A053C" w14:textId="77777777" w:rsidR="00444E1F" w:rsidRPr="00E91E89" w:rsidRDefault="00444E1F" w:rsidP="0080330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444E1F" w:rsidRPr="00E91E89" w14:paraId="5F2DAA23" w14:textId="77777777" w:rsidTr="00803305">
        <w:trPr>
          <w:trHeight w:val="397"/>
        </w:trPr>
        <w:tc>
          <w:tcPr>
            <w:tcW w:w="354" w:type="dxa"/>
          </w:tcPr>
          <w:p w14:paraId="512B6B36" w14:textId="77777777" w:rsidR="00444E1F" w:rsidRDefault="00444E1F" w:rsidP="00B0358F">
            <w:pPr>
              <w:spacing w:before="0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09BCDACD" w14:textId="0204A6A9" w:rsidR="00444E1F" w:rsidRPr="007F4468" w:rsidRDefault="00CF1809" w:rsidP="00803305">
            <w:pPr>
              <w:ind w:right="-286"/>
              <w:jc w:val="center"/>
              <w:rPr>
                <w:rFonts w:cs="Arial"/>
              </w:rPr>
            </w:pPr>
            <w:r w:rsidRPr="002D3DC4">
              <w:rPr>
                <w:rFonts w:ascii="Helvetica" w:hAnsi="Helvetica" w:cs="Helvetica"/>
                <w:color w:val="000000"/>
                <w:shd w:val="clear" w:color="auto" w:fill="FFFFFF"/>
              </w:rPr>
              <w:t>106535</w:t>
            </w:r>
          </w:p>
        </w:tc>
        <w:tc>
          <w:tcPr>
            <w:tcW w:w="6906" w:type="dxa"/>
            <w:vAlign w:val="center"/>
          </w:tcPr>
          <w:p w14:paraId="2D229855" w14:textId="5C9947BD" w:rsidR="00444E1F" w:rsidRPr="007F4468" w:rsidRDefault="00ED46D0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Prácticas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Externas</w:t>
            </w:r>
            <w:proofErr w:type="spellEnd"/>
          </w:p>
        </w:tc>
        <w:tc>
          <w:tcPr>
            <w:tcW w:w="992" w:type="dxa"/>
            <w:vAlign w:val="center"/>
          </w:tcPr>
          <w:p w14:paraId="233AAEA7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9</w:t>
            </w:r>
          </w:p>
        </w:tc>
        <w:tc>
          <w:tcPr>
            <w:tcW w:w="1134" w:type="dxa"/>
            <w:vAlign w:val="bottom"/>
          </w:tcPr>
          <w:p w14:paraId="1D4AF1DF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226624E1" w14:textId="77777777" w:rsidTr="00803305">
        <w:trPr>
          <w:trHeight w:val="397"/>
        </w:trPr>
        <w:tc>
          <w:tcPr>
            <w:tcW w:w="354" w:type="dxa"/>
          </w:tcPr>
          <w:p w14:paraId="75E4EE68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9B08FC" w14:textId="1E9EE481" w:rsidR="00444E1F" w:rsidRPr="007F4468" w:rsidRDefault="00E605B8" w:rsidP="00803305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1060</w:t>
            </w:r>
            <w:r w:rsidR="00E4651E">
              <w:rPr>
                <w:rFonts w:cs="Arial"/>
              </w:rPr>
              <w:t>6</w:t>
            </w:r>
            <w:r>
              <w:rPr>
                <w:rFonts w:cs="Arial"/>
              </w:rPr>
              <w:t>6</w:t>
            </w:r>
          </w:p>
        </w:tc>
        <w:tc>
          <w:tcPr>
            <w:tcW w:w="6906" w:type="dxa"/>
            <w:vAlign w:val="bottom"/>
          </w:tcPr>
          <w:p w14:paraId="58B49977" w14:textId="2451ADD4" w:rsidR="00444E1F" w:rsidRPr="007F4468" w:rsidRDefault="00117B39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Desarrollo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Implantación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 Sistemas de Control en la Industria Química</w:t>
            </w:r>
          </w:p>
        </w:tc>
        <w:tc>
          <w:tcPr>
            <w:tcW w:w="992" w:type="dxa"/>
            <w:vAlign w:val="bottom"/>
          </w:tcPr>
          <w:p w14:paraId="237055FB" w14:textId="3C89AA6C" w:rsidR="00444E1F" w:rsidRPr="007F4468" w:rsidRDefault="004773E4" w:rsidP="00803305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279F394E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08114D81" w14:textId="77777777" w:rsidTr="00803305">
        <w:trPr>
          <w:trHeight w:val="397"/>
        </w:trPr>
        <w:tc>
          <w:tcPr>
            <w:tcW w:w="354" w:type="dxa"/>
          </w:tcPr>
          <w:p w14:paraId="43A1806A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5C83096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106062</w:t>
            </w:r>
          </w:p>
        </w:tc>
        <w:tc>
          <w:tcPr>
            <w:tcW w:w="6906" w:type="dxa"/>
            <w:vAlign w:val="center"/>
          </w:tcPr>
          <w:p w14:paraId="0BFCA850" w14:textId="01BB4FF4" w:rsidR="00444E1F" w:rsidRPr="007F4468" w:rsidRDefault="00D2680B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Ingeniería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Bioquímica</w:t>
            </w:r>
          </w:p>
        </w:tc>
        <w:tc>
          <w:tcPr>
            <w:tcW w:w="992" w:type="dxa"/>
            <w:vAlign w:val="center"/>
          </w:tcPr>
          <w:p w14:paraId="76D1B2EA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65C9C181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517BB0AE" w14:textId="77777777" w:rsidTr="00803305">
        <w:trPr>
          <w:trHeight w:val="397"/>
        </w:trPr>
        <w:tc>
          <w:tcPr>
            <w:tcW w:w="354" w:type="dxa"/>
          </w:tcPr>
          <w:p w14:paraId="1AD706F6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4632CE94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106061</w:t>
            </w:r>
          </w:p>
        </w:tc>
        <w:tc>
          <w:tcPr>
            <w:tcW w:w="6906" w:type="dxa"/>
            <w:vAlign w:val="center"/>
          </w:tcPr>
          <w:p w14:paraId="262BDAFC" w14:textId="19EF033E" w:rsidR="00444E1F" w:rsidRPr="007F4468" w:rsidRDefault="000E0C1F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Experimentación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Ingeniería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Química II </w:t>
            </w:r>
          </w:p>
        </w:tc>
        <w:tc>
          <w:tcPr>
            <w:tcW w:w="992" w:type="dxa"/>
            <w:vAlign w:val="center"/>
          </w:tcPr>
          <w:p w14:paraId="7B7CB981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7AE58066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71896002" w14:textId="77777777" w:rsidTr="00803305">
        <w:trPr>
          <w:trHeight w:val="397"/>
        </w:trPr>
        <w:tc>
          <w:tcPr>
            <w:tcW w:w="354" w:type="dxa"/>
          </w:tcPr>
          <w:p w14:paraId="1135E525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5BA47F6D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103811</w:t>
            </w:r>
          </w:p>
        </w:tc>
        <w:tc>
          <w:tcPr>
            <w:tcW w:w="6906" w:type="dxa"/>
            <w:vAlign w:val="center"/>
          </w:tcPr>
          <w:p w14:paraId="50B96146" w14:textId="757FEF08" w:rsidR="00444E1F" w:rsidRPr="007F4468" w:rsidRDefault="00D2680B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Ética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para la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Ingeniería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center"/>
          </w:tcPr>
          <w:p w14:paraId="72D58AC0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3</w:t>
            </w:r>
          </w:p>
        </w:tc>
        <w:tc>
          <w:tcPr>
            <w:tcW w:w="1134" w:type="dxa"/>
            <w:vAlign w:val="bottom"/>
          </w:tcPr>
          <w:p w14:paraId="0538DD2B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34B4AA63" w14:textId="77777777" w:rsidTr="00803305">
        <w:trPr>
          <w:trHeight w:val="397"/>
        </w:trPr>
        <w:tc>
          <w:tcPr>
            <w:tcW w:w="354" w:type="dxa"/>
          </w:tcPr>
          <w:p w14:paraId="3E351F11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16F5B036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106060</w:t>
            </w:r>
          </w:p>
        </w:tc>
        <w:tc>
          <w:tcPr>
            <w:tcW w:w="6906" w:type="dxa"/>
            <w:vAlign w:val="center"/>
          </w:tcPr>
          <w:p w14:paraId="6A75C3B5" w14:textId="5BB2F831" w:rsidR="00444E1F" w:rsidRPr="007F4468" w:rsidRDefault="000E0C1F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Operaciones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Separación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42E1EA85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6FEEBC24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28DC0CFA" w14:textId="77777777" w:rsidTr="00803305">
        <w:trPr>
          <w:trHeight w:val="397"/>
        </w:trPr>
        <w:tc>
          <w:tcPr>
            <w:tcW w:w="354" w:type="dxa"/>
          </w:tcPr>
          <w:p w14:paraId="11F974CE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A02B856" w14:textId="7BDBCBC1" w:rsidR="00444E1F" w:rsidRPr="007F4468" w:rsidRDefault="008F7D7A" w:rsidP="00803305">
            <w:pPr>
              <w:ind w:right="-286"/>
              <w:jc w:val="center"/>
              <w:rPr>
                <w:rFonts w:cs="Arial"/>
              </w:rPr>
            </w:pPr>
            <w:r w:rsidRPr="008F7D7A">
              <w:rPr>
                <w:rFonts w:cs="Arial"/>
              </w:rPr>
              <w:t>106063</w:t>
            </w:r>
          </w:p>
        </w:tc>
        <w:tc>
          <w:tcPr>
            <w:tcW w:w="6906" w:type="dxa"/>
            <w:vAlign w:val="bottom"/>
          </w:tcPr>
          <w:p w14:paraId="4566893E" w14:textId="52F43061" w:rsidR="00444E1F" w:rsidRPr="007F4468" w:rsidRDefault="000E0C1F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Organización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Operación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 Sistemas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Productivos</w:t>
            </w:r>
            <w:proofErr w:type="spellEnd"/>
          </w:p>
        </w:tc>
        <w:tc>
          <w:tcPr>
            <w:tcW w:w="992" w:type="dxa"/>
            <w:vAlign w:val="bottom"/>
          </w:tcPr>
          <w:p w14:paraId="09ABECBD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23A5C0A4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2AFECEB5" w14:textId="77777777" w:rsidTr="00803305">
        <w:trPr>
          <w:trHeight w:val="397"/>
        </w:trPr>
        <w:tc>
          <w:tcPr>
            <w:tcW w:w="354" w:type="dxa"/>
          </w:tcPr>
          <w:p w14:paraId="1CEA8B8B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6CF81A3A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106059</w:t>
            </w:r>
          </w:p>
        </w:tc>
        <w:tc>
          <w:tcPr>
            <w:tcW w:w="6906" w:type="dxa"/>
            <w:vAlign w:val="center"/>
          </w:tcPr>
          <w:p w14:paraId="05130EE5" w14:textId="1FABA099" w:rsidR="00444E1F" w:rsidRPr="007F4468" w:rsidRDefault="008E544A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Reactores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472F295A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77524A71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496A6F23" w14:textId="77777777" w:rsidTr="00803305">
        <w:trPr>
          <w:trHeight w:val="397"/>
        </w:trPr>
        <w:tc>
          <w:tcPr>
            <w:tcW w:w="354" w:type="dxa"/>
          </w:tcPr>
          <w:p w14:paraId="0C4CC0C3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778BA57E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106064</w:t>
            </w:r>
          </w:p>
        </w:tc>
        <w:tc>
          <w:tcPr>
            <w:tcW w:w="6906" w:type="dxa"/>
            <w:vAlign w:val="center"/>
          </w:tcPr>
          <w:p w14:paraId="4358DCDE" w14:textId="2303A4DB" w:rsidR="00444E1F" w:rsidRPr="007F4468" w:rsidRDefault="008E544A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Tratamiento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 Aguas</w:t>
            </w:r>
          </w:p>
        </w:tc>
        <w:tc>
          <w:tcPr>
            <w:tcW w:w="992" w:type="dxa"/>
            <w:vAlign w:val="center"/>
          </w:tcPr>
          <w:p w14:paraId="431E017F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6</w:t>
            </w:r>
          </w:p>
        </w:tc>
        <w:tc>
          <w:tcPr>
            <w:tcW w:w="1134" w:type="dxa"/>
            <w:vAlign w:val="bottom"/>
          </w:tcPr>
          <w:p w14:paraId="712C3E99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221E1FF3" w14:textId="77777777" w:rsidTr="00803305">
        <w:trPr>
          <w:trHeight w:val="397"/>
        </w:trPr>
        <w:tc>
          <w:tcPr>
            <w:tcW w:w="354" w:type="dxa"/>
          </w:tcPr>
          <w:p w14:paraId="13367FCA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2CD11557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106065</w:t>
            </w:r>
          </w:p>
        </w:tc>
        <w:tc>
          <w:tcPr>
            <w:tcW w:w="6906" w:type="dxa"/>
            <w:vAlign w:val="center"/>
          </w:tcPr>
          <w:p w14:paraId="6C2C83D8" w14:textId="08468D45" w:rsidR="00444E1F" w:rsidRPr="007F4468" w:rsidRDefault="00117B39" w:rsidP="00803305">
            <w:pPr>
              <w:ind w:right="-286"/>
              <w:rPr>
                <w:rFonts w:cs="Ari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Tratamiento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Residuos</w:t>
            </w:r>
            <w:proofErr w:type="spellEnd"/>
          </w:p>
        </w:tc>
        <w:tc>
          <w:tcPr>
            <w:tcW w:w="992" w:type="dxa"/>
            <w:vAlign w:val="center"/>
          </w:tcPr>
          <w:p w14:paraId="02CADC20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  <w:r w:rsidRPr="00A83EF0">
              <w:rPr>
                <w:rFonts w:cs="Arial"/>
              </w:rPr>
              <w:t>3</w:t>
            </w:r>
          </w:p>
        </w:tc>
        <w:tc>
          <w:tcPr>
            <w:tcW w:w="1134" w:type="dxa"/>
            <w:vAlign w:val="bottom"/>
          </w:tcPr>
          <w:p w14:paraId="3B6B6568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125AB3C2" w14:textId="77777777" w:rsidTr="00803305">
        <w:trPr>
          <w:trHeight w:val="397"/>
        </w:trPr>
        <w:tc>
          <w:tcPr>
            <w:tcW w:w="354" w:type="dxa"/>
          </w:tcPr>
          <w:p w14:paraId="78BC7D99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722B4BFE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20F4165" w14:textId="77777777" w:rsidR="00444E1F" w:rsidRPr="007F4468" w:rsidRDefault="00444E1F" w:rsidP="00782E12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1E4C6562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73DA2217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535BBF16" w14:textId="77777777" w:rsidTr="00803305">
        <w:trPr>
          <w:trHeight w:val="397"/>
        </w:trPr>
        <w:tc>
          <w:tcPr>
            <w:tcW w:w="354" w:type="dxa"/>
          </w:tcPr>
          <w:p w14:paraId="3CAEE66E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CCAD258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BF43F47" w14:textId="77777777" w:rsidR="00444E1F" w:rsidRPr="007F4468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42C614E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459DD75C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11B969BD" w14:textId="77777777" w:rsidTr="00803305">
        <w:trPr>
          <w:trHeight w:val="397"/>
        </w:trPr>
        <w:tc>
          <w:tcPr>
            <w:tcW w:w="354" w:type="dxa"/>
          </w:tcPr>
          <w:p w14:paraId="01BE8098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457F348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D1CBD24" w14:textId="77777777" w:rsidR="00444E1F" w:rsidRPr="007F4468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1290F074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5D654949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  <w:tr w:rsidR="00444E1F" w:rsidRPr="00E91E89" w14:paraId="3EBABEC0" w14:textId="77777777" w:rsidTr="00803305">
        <w:trPr>
          <w:trHeight w:val="397"/>
        </w:trPr>
        <w:tc>
          <w:tcPr>
            <w:tcW w:w="354" w:type="dxa"/>
          </w:tcPr>
          <w:p w14:paraId="111A2093" w14:textId="77777777" w:rsidR="00444E1F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260619F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68DEFC6" w14:textId="77777777" w:rsidR="00444E1F" w:rsidRPr="007F4468" w:rsidRDefault="00444E1F" w:rsidP="00803305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7E343EB1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3555FC3F" w14:textId="77777777" w:rsidR="00444E1F" w:rsidRPr="007F4468" w:rsidRDefault="00444E1F" w:rsidP="00803305">
            <w:pPr>
              <w:ind w:right="-286"/>
              <w:jc w:val="center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3F8071E7" w14:textId="77777777" w:rsidR="00444E1F" w:rsidRDefault="00444E1F" w:rsidP="00915999">
      <w:pPr>
        <w:rPr>
          <w:rFonts w:cs="Arial"/>
          <w:lang w:val="es-ES_tradnl"/>
        </w:rPr>
      </w:pPr>
    </w:p>
    <w:p w14:paraId="05DC1234" w14:textId="77777777" w:rsidR="00444E1F" w:rsidRDefault="00444E1F" w:rsidP="00915999">
      <w:pPr>
        <w:rPr>
          <w:rFonts w:cs="Arial"/>
          <w:lang w:val="es-ES_tradnl"/>
        </w:rPr>
      </w:pPr>
    </w:p>
    <w:p w14:paraId="7D99CCB7" w14:textId="77777777" w:rsidR="00444E1F" w:rsidRDefault="00444E1F" w:rsidP="00915999">
      <w:pPr>
        <w:rPr>
          <w:rFonts w:cs="Arial"/>
          <w:lang w:val="es-ES_tradnl"/>
        </w:rPr>
      </w:pPr>
    </w:p>
    <w:p w14:paraId="5ADBF54D" w14:textId="66B30A2A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0166"/>
    <w:rsid w:val="000C2AA4"/>
    <w:rsid w:val="000E0C1F"/>
    <w:rsid w:val="000F5F62"/>
    <w:rsid w:val="00104BA0"/>
    <w:rsid w:val="00117B39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29A9"/>
    <w:rsid w:val="001D510B"/>
    <w:rsid w:val="001E46C9"/>
    <w:rsid w:val="0020324C"/>
    <w:rsid w:val="0020339D"/>
    <w:rsid w:val="0020594F"/>
    <w:rsid w:val="00206131"/>
    <w:rsid w:val="00207159"/>
    <w:rsid w:val="00222C93"/>
    <w:rsid w:val="00240CFF"/>
    <w:rsid w:val="00250B1D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2295"/>
    <w:rsid w:val="00335A98"/>
    <w:rsid w:val="00337DA7"/>
    <w:rsid w:val="00363D84"/>
    <w:rsid w:val="0038082F"/>
    <w:rsid w:val="00397447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4E1F"/>
    <w:rsid w:val="0044633D"/>
    <w:rsid w:val="00461D35"/>
    <w:rsid w:val="004633B9"/>
    <w:rsid w:val="00477306"/>
    <w:rsid w:val="004773E4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4856"/>
    <w:rsid w:val="0050770A"/>
    <w:rsid w:val="0055174B"/>
    <w:rsid w:val="0057486B"/>
    <w:rsid w:val="006035EE"/>
    <w:rsid w:val="00606362"/>
    <w:rsid w:val="006345B3"/>
    <w:rsid w:val="00640B5B"/>
    <w:rsid w:val="00645BDB"/>
    <w:rsid w:val="006476C1"/>
    <w:rsid w:val="00647AA6"/>
    <w:rsid w:val="006531AE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442A"/>
    <w:rsid w:val="00782E12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176DF"/>
    <w:rsid w:val="0082275B"/>
    <w:rsid w:val="00823FF6"/>
    <w:rsid w:val="00837DC1"/>
    <w:rsid w:val="00850887"/>
    <w:rsid w:val="00854780"/>
    <w:rsid w:val="00874076"/>
    <w:rsid w:val="0087733F"/>
    <w:rsid w:val="008B4ED6"/>
    <w:rsid w:val="008C3A74"/>
    <w:rsid w:val="008E544A"/>
    <w:rsid w:val="008F1D81"/>
    <w:rsid w:val="008F7D7A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C7217"/>
    <w:rsid w:val="00AD53C0"/>
    <w:rsid w:val="00B020DE"/>
    <w:rsid w:val="00B0358F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1C4D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CF1809"/>
    <w:rsid w:val="00CF53FC"/>
    <w:rsid w:val="00D014F9"/>
    <w:rsid w:val="00D03651"/>
    <w:rsid w:val="00D06609"/>
    <w:rsid w:val="00D23E33"/>
    <w:rsid w:val="00D2680B"/>
    <w:rsid w:val="00D33F64"/>
    <w:rsid w:val="00D64CB1"/>
    <w:rsid w:val="00D74A9E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25F61"/>
    <w:rsid w:val="00E4112C"/>
    <w:rsid w:val="00E4651E"/>
    <w:rsid w:val="00E52BC0"/>
    <w:rsid w:val="00E54EB9"/>
    <w:rsid w:val="00E605B8"/>
    <w:rsid w:val="00E77942"/>
    <w:rsid w:val="00E91E89"/>
    <w:rsid w:val="00EA13C2"/>
    <w:rsid w:val="00EA3CCB"/>
    <w:rsid w:val="00EA5066"/>
    <w:rsid w:val="00EC0D5F"/>
    <w:rsid w:val="00EC1669"/>
    <w:rsid w:val="00ED46D0"/>
    <w:rsid w:val="00EF1C7C"/>
    <w:rsid w:val="00F163FC"/>
    <w:rsid w:val="00F25CC8"/>
    <w:rsid w:val="00F31C93"/>
    <w:rsid w:val="00F76448"/>
    <w:rsid w:val="00F80FFF"/>
    <w:rsid w:val="00F94053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link w:val="Ttol2Car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Ttol1Car">
    <w:name w:val="Títol 1 Car"/>
    <w:basedOn w:val="Lletraperdefectedelpargraf"/>
    <w:link w:val="Ttol1"/>
    <w:rsid w:val="00444E1F"/>
    <w:rPr>
      <w:rFonts w:ascii="Arial Narrow" w:hAnsi="Arial Narrow"/>
      <w:b/>
      <w:lang w:eastAsia="es-ES"/>
    </w:rPr>
  </w:style>
  <w:style w:type="character" w:customStyle="1" w:styleId="Ttol2Car">
    <w:name w:val="Títol 2 Car"/>
    <w:basedOn w:val="Lletraperdefectedelpargraf"/>
    <w:link w:val="Ttol2"/>
    <w:rsid w:val="00444E1F"/>
    <w:rPr>
      <w:rFonts w:ascii="Arial Narrow" w:hAnsi="Arial Narrow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195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117</cp:revision>
  <cp:lastPrinted>2023-07-06T15:00:00Z</cp:lastPrinted>
  <dcterms:created xsi:type="dcterms:W3CDTF">2022-06-14T10:40:00Z</dcterms:created>
  <dcterms:modified xsi:type="dcterms:W3CDTF">2024-07-03T14:21:00Z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